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vertAlign w:val="baseline"/>
        </w:rPr>
      </w:pPr>
      <w:r w:rsidDel="00000000" w:rsidR="00000000" w:rsidRPr="00000000">
        <w:rPr>
          <w:b w:val="1"/>
          <w:sz w:val="36"/>
          <w:szCs w:val="36"/>
          <w:vertAlign w:val="baseline"/>
          <w:rtl w:val="0"/>
        </w:rPr>
        <w:t xml:space="preserve">Action Plan  </w:t>
      </w:r>
      <w:r w:rsidDel="00000000" w:rsidR="00000000" w:rsidRPr="00000000">
        <w:rPr>
          <w:rtl w:val="0"/>
        </w:rPr>
      </w:r>
    </w:p>
    <w:p w:rsidR="00000000" w:rsidDel="00000000" w:rsidP="00000000" w:rsidRDefault="00000000" w:rsidRPr="00000000" w14:paraId="00000002">
      <w:pPr>
        <w:jc w:val="center"/>
        <w:rPr>
          <w:b w:val="0"/>
          <w:sz w:val="36"/>
          <w:szCs w:val="36"/>
          <w:vertAlign w:val="baseline"/>
        </w:rPr>
      </w:pPr>
      <w:r w:rsidDel="00000000" w:rsidR="00000000" w:rsidRPr="00000000">
        <w:rPr>
          <w:rtl w:val="0"/>
        </w:rPr>
      </w:r>
    </w:p>
    <w:p w:rsidR="00000000" w:rsidDel="00000000" w:rsidP="00000000" w:rsidRDefault="00000000" w:rsidRPr="00000000" w14:paraId="00000003">
      <w:pPr>
        <w:rPr>
          <w:b w:val="0"/>
          <w:sz w:val="28"/>
          <w:szCs w:val="28"/>
          <w:vertAlign w:val="baseline"/>
        </w:rPr>
      </w:pPr>
      <w:r w:rsidDel="00000000" w:rsidR="00000000" w:rsidRPr="00000000">
        <w:rPr>
          <w:b w:val="1"/>
          <w:sz w:val="28"/>
          <w:szCs w:val="28"/>
          <w:vertAlign w:val="baseline"/>
          <w:rtl w:val="0"/>
        </w:rPr>
        <w:t xml:space="preserve">Created by: _</w:t>
      </w:r>
      <w:r w:rsidDel="00000000" w:rsidR="00000000" w:rsidRPr="00000000">
        <w:rPr>
          <w:b w:val="1"/>
          <w:sz w:val="28"/>
          <w:szCs w:val="28"/>
          <w:u w:val="single"/>
          <w:rtl w:val="0"/>
        </w:rPr>
        <w:t xml:space="preserve">Josh Freedman</w:t>
      </w:r>
      <w:r w:rsidDel="00000000" w:rsidR="00000000" w:rsidRPr="00000000">
        <w:rPr>
          <w:b w:val="1"/>
          <w:sz w:val="28"/>
          <w:szCs w:val="28"/>
          <w:vertAlign w:val="baseline"/>
          <w:rtl w:val="0"/>
        </w:rPr>
        <w:t xml:space="preserve">______________________          School: _</w:t>
      </w:r>
      <w:r w:rsidDel="00000000" w:rsidR="00000000" w:rsidRPr="00000000">
        <w:rPr>
          <w:b w:val="1"/>
          <w:sz w:val="28"/>
          <w:szCs w:val="28"/>
          <w:u w:val="single"/>
          <w:rtl w:val="0"/>
        </w:rPr>
        <w:t xml:space="preserve">Poole Elementary</w:t>
      </w:r>
      <w:r w:rsidDel="00000000" w:rsidR="00000000" w:rsidRPr="00000000">
        <w:rPr>
          <w:b w:val="1"/>
          <w:sz w:val="28"/>
          <w:szCs w:val="28"/>
          <w:vertAlign w:val="baseline"/>
          <w:rtl w:val="0"/>
        </w:rPr>
        <w:t xml:space="preserve">_________________</w:t>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tbl>
      <w:tblPr>
        <w:tblStyle w:val="Table1"/>
        <w:tblW w:w="1422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1855"/>
        <w:gridCol w:w="1890"/>
        <w:gridCol w:w="1800"/>
        <w:gridCol w:w="1895"/>
        <w:gridCol w:w="1948"/>
        <w:gridCol w:w="1853"/>
        <w:tblGridChange w:id="0">
          <w:tblGrid>
            <w:gridCol w:w="2988"/>
            <w:gridCol w:w="1855"/>
            <w:gridCol w:w="1890"/>
            <w:gridCol w:w="1800"/>
            <w:gridCol w:w="1895"/>
            <w:gridCol w:w="1948"/>
            <w:gridCol w:w="1853"/>
          </w:tblGrid>
        </w:tblGridChange>
      </w:tblGrid>
      <w:tr>
        <w:trPr>
          <w:trHeight w:val="380" w:hRule="atLeast"/>
        </w:trPr>
        <w:tc>
          <w:tcPr>
            <w:gridSpan w:val="7"/>
            <w:vAlign w:val="top"/>
          </w:tcPr>
          <w:p w:rsidR="00000000" w:rsidDel="00000000" w:rsidP="00000000" w:rsidRDefault="00000000" w:rsidRPr="00000000" w14:paraId="00000005">
            <w:pPr>
              <w:rPr>
                <w:i w:val="0"/>
                <w:vertAlign w:val="baseline"/>
              </w:rPr>
            </w:pPr>
            <w:r w:rsidDel="00000000" w:rsidR="00000000" w:rsidRPr="00000000">
              <w:rPr>
                <w:b w:val="1"/>
                <w:vertAlign w:val="baseline"/>
                <w:rtl w:val="0"/>
              </w:rPr>
              <w:t xml:space="preserve">Student-Learning Goal: </w:t>
            </w:r>
            <w:r w:rsidDel="00000000" w:rsidR="00000000" w:rsidRPr="00000000">
              <w:rPr>
                <w:i w:val="1"/>
                <w:vertAlign w:val="baseline"/>
                <w:rtl w:val="0"/>
              </w:rPr>
              <w:t xml:space="preserve">(State your SMART goal based on the analysis from your Data Overview)</w:t>
            </w:r>
            <w:r w:rsidDel="00000000" w:rsidR="00000000" w:rsidRPr="00000000">
              <w:rPr>
                <w:rtl w:val="0"/>
              </w:rPr>
            </w:r>
          </w:p>
          <w:p w:rsidR="00000000" w:rsidDel="00000000" w:rsidP="00000000" w:rsidRDefault="00000000" w:rsidRPr="00000000" w14:paraId="00000006">
            <w:pPr>
              <w:rPr>
                <w:i w:val="0"/>
                <w:vertAlign w:val="baseline"/>
              </w:rPr>
            </w:pPr>
            <w:r w:rsidDel="00000000" w:rsidR="00000000" w:rsidRPr="00000000">
              <w:rPr>
                <w:rtl w:val="0"/>
              </w:rPr>
              <w:t xml:space="preserve">As measured by the Spring 2021 Georgia Milestones Assessment (GMA), economically disadvantaged (ED) students will increase the percent of students proficient or distinguished in ELA from 29% to 34%. </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tc>
      </w:tr>
      <w:tr>
        <w:trPr>
          <w:trHeight w:val="1520" w:hRule="atLeast"/>
        </w:trPr>
        <w:tc>
          <w:tcPr>
            <w:vAlign w:val="center"/>
          </w:tcPr>
          <w:p w:rsidR="00000000" w:rsidDel="00000000" w:rsidP="00000000" w:rsidRDefault="00000000" w:rsidRPr="00000000" w14:paraId="0000000E">
            <w:pPr>
              <w:jc w:val="center"/>
              <w:rPr>
                <w:b w:val="0"/>
                <w:vertAlign w:val="baseline"/>
              </w:rPr>
            </w:pPr>
            <w:r w:rsidDel="00000000" w:rsidR="00000000" w:rsidRPr="00000000">
              <w:rPr>
                <w:b w:val="1"/>
                <w:vertAlign w:val="baseline"/>
                <w:rtl w:val="0"/>
              </w:rPr>
              <w:t xml:space="preserve">Research-based</w:t>
            </w:r>
            <w:r w:rsidDel="00000000" w:rsidR="00000000" w:rsidRPr="00000000">
              <w:rPr>
                <w:rtl w:val="0"/>
              </w:rPr>
            </w:r>
          </w:p>
          <w:p w:rsidR="00000000" w:rsidDel="00000000" w:rsidP="00000000" w:rsidRDefault="00000000" w:rsidRPr="00000000" w14:paraId="0000000F">
            <w:pPr>
              <w:jc w:val="center"/>
              <w:rPr>
                <w:b w:val="0"/>
                <w:vertAlign w:val="baseline"/>
              </w:rPr>
            </w:pPr>
            <w:r w:rsidDel="00000000" w:rsidR="00000000" w:rsidRPr="00000000">
              <w:rPr>
                <w:b w:val="1"/>
                <w:vertAlign w:val="baseline"/>
                <w:rtl w:val="0"/>
              </w:rPr>
              <w:t xml:space="preserve">Strategies</w:t>
            </w:r>
            <w:r w:rsidDel="00000000" w:rsidR="00000000" w:rsidRPr="00000000">
              <w:rPr>
                <w:rtl w:val="0"/>
              </w:rPr>
            </w:r>
          </w:p>
          <w:p w:rsidR="00000000" w:rsidDel="00000000" w:rsidP="00000000" w:rsidRDefault="00000000" w:rsidRPr="00000000" w14:paraId="00000010">
            <w:pPr>
              <w:jc w:val="center"/>
              <w:rPr>
                <w:b w:val="0"/>
                <w:vertAlign w:val="baseline"/>
              </w:rPr>
            </w:pPr>
            <w:r w:rsidDel="00000000" w:rsidR="00000000" w:rsidRPr="00000000">
              <w:rPr>
                <w:rtl w:val="0"/>
              </w:rPr>
            </w:r>
          </w:p>
        </w:tc>
        <w:tc>
          <w:tcPr>
            <w:vAlign w:val="center"/>
          </w:tcPr>
          <w:p w:rsidR="00000000" w:rsidDel="00000000" w:rsidP="00000000" w:rsidRDefault="00000000" w:rsidRPr="00000000" w14:paraId="00000011">
            <w:pPr>
              <w:jc w:val="center"/>
              <w:rPr>
                <w:b w:val="0"/>
                <w:vertAlign w:val="baseline"/>
              </w:rPr>
            </w:pPr>
            <w:r w:rsidDel="00000000" w:rsidR="00000000" w:rsidRPr="00000000">
              <w:rPr>
                <w:b w:val="1"/>
                <w:vertAlign w:val="baseline"/>
                <w:rtl w:val="0"/>
              </w:rPr>
              <w:t xml:space="preserve">Actions</w:t>
            </w:r>
            <w:r w:rsidDel="00000000" w:rsidR="00000000" w:rsidRPr="00000000">
              <w:rPr>
                <w:rtl w:val="0"/>
              </w:rPr>
            </w:r>
          </w:p>
        </w:tc>
        <w:tc>
          <w:tcPr>
            <w:vAlign w:val="center"/>
          </w:tcPr>
          <w:p w:rsidR="00000000" w:rsidDel="00000000" w:rsidP="00000000" w:rsidRDefault="00000000" w:rsidRPr="00000000" w14:paraId="00000012">
            <w:pPr>
              <w:jc w:val="center"/>
              <w:rPr>
                <w:b w:val="0"/>
                <w:vertAlign w:val="baseline"/>
              </w:rPr>
            </w:pPr>
            <w:r w:rsidDel="00000000" w:rsidR="00000000" w:rsidRPr="00000000">
              <w:rPr>
                <w:b w:val="1"/>
                <w:vertAlign w:val="baseline"/>
                <w:rtl w:val="0"/>
              </w:rPr>
              <w:br w:type="textWrapping"/>
              <w:t xml:space="preserve">Person Responsible/By When</w:t>
            </w:r>
            <w:r w:rsidDel="00000000" w:rsidR="00000000" w:rsidRPr="00000000">
              <w:rPr>
                <w:rtl w:val="0"/>
              </w:rPr>
            </w:r>
          </w:p>
        </w:tc>
        <w:tc>
          <w:tcPr>
            <w:vAlign w:val="center"/>
          </w:tcPr>
          <w:p w:rsidR="00000000" w:rsidDel="00000000" w:rsidP="00000000" w:rsidRDefault="00000000" w:rsidRPr="00000000" w14:paraId="00000013">
            <w:pPr>
              <w:jc w:val="center"/>
              <w:rPr>
                <w:b w:val="0"/>
                <w:vertAlign w:val="baseline"/>
              </w:rPr>
            </w:pPr>
            <w:r w:rsidDel="00000000" w:rsidR="00000000" w:rsidRPr="00000000">
              <w:rPr>
                <w:b w:val="1"/>
                <w:vertAlign w:val="baseline"/>
                <w:rtl w:val="0"/>
              </w:rPr>
              <w:t xml:space="preserve">Resources/</w:t>
              <w:br w:type="textWrapping"/>
              <w:t xml:space="preserve">Budget</w:t>
            </w:r>
            <w:r w:rsidDel="00000000" w:rsidR="00000000" w:rsidRPr="00000000">
              <w:rPr>
                <w:rtl w:val="0"/>
              </w:rPr>
            </w:r>
          </w:p>
        </w:tc>
        <w:tc>
          <w:tcPr>
            <w:vAlign w:val="center"/>
          </w:tcPr>
          <w:p w:rsidR="00000000" w:rsidDel="00000000" w:rsidP="00000000" w:rsidRDefault="00000000" w:rsidRPr="00000000" w14:paraId="00000014">
            <w:pPr>
              <w:jc w:val="center"/>
              <w:rPr>
                <w:b w:val="0"/>
                <w:vertAlign w:val="baseline"/>
              </w:rPr>
            </w:pPr>
            <w:r w:rsidDel="00000000" w:rsidR="00000000" w:rsidRPr="00000000">
              <w:rPr>
                <w:rtl w:val="0"/>
              </w:rPr>
            </w:r>
          </w:p>
          <w:p w:rsidR="00000000" w:rsidDel="00000000" w:rsidP="00000000" w:rsidRDefault="00000000" w:rsidRPr="00000000" w14:paraId="00000015">
            <w:pPr>
              <w:jc w:val="center"/>
              <w:rPr>
                <w:b w:val="0"/>
                <w:vertAlign w:val="baseline"/>
              </w:rPr>
            </w:pPr>
            <w:r w:rsidDel="00000000" w:rsidR="00000000" w:rsidRPr="00000000">
              <w:rPr>
                <w:b w:val="1"/>
                <w:vertAlign w:val="baseline"/>
                <w:rtl w:val="0"/>
              </w:rPr>
              <w:t xml:space="preserve">Expected</w:t>
              <w:br w:type="textWrapping"/>
              <w:t xml:space="preserve">Outcomes</w:t>
            </w:r>
            <w:r w:rsidDel="00000000" w:rsidR="00000000" w:rsidRPr="00000000">
              <w:rPr>
                <w:rtl w:val="0"/>
              </w:rPr>
            </w:r>
          </w:p>
          <w:p w:rsidR="00000000" w:rsidDel="00000000" w:rsidP="00000000" w:rsidRDefault="00000000" w:rsidRPr="00000000" w14:paraId="00000016">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017">
            <w:pPr>
              <w:jc w:val="center"/>
              <w:rPr>
                <w:b w:val="0"/>
                <w:vertAlign w:val="baseline"/>
              </w:rPr>
            </w:pPr>
            <w:r w:rsidDel="00000000" w:rsidR="00000000" w:rsidRPr="00000000">
              <w:rPr>
                <w:b w:val="1"/>
                <w:vertAlign w:val="baseline"/>
                <w:rtl w:val="0"/>
              </w:rPr>
              <w:t xml:space="preserve">Monitoring</w:t>
            </w:r>
            <w:r w:rsidDel="00000000" w:rsidR="00000000" w:rsidRPr="00000000">
              <w:rPr>
                <w:rtl w:val="0"/>
              </w:rPr>
            </w:r>
          </w:p>
          <w:p w:rsidR="00000000" w:rsidDel="00000000" w:rsidP="00000000" w:rsidRDefault="00000000" w:rsidRPr="00000000" w14:paraId="00000018">
            <w:pPr>
              <w:jc w:val="center"/>
              <w:rPr>
                <w:sz w:val="20"/>
                <w:szCs w:val="20"/>
                <w:vertAlign w:val="baseline"/>
              </w:rPr>
            </w:pPr>
            <w:r w:rsidDel="00000000" w:rsidR="00000000" w:rsidRPr="00000000">
              <w:rPr>
                <w:b w:val="1"/>
                <w:vertAlign w:val="baseline"/>
                <w:rtl w:val="0"/>
              </w:rPr>
              <w:t xml:space="preserve">Tools/ Assessments:</w:t>
              <w:br w:type="textWrapping"/>
            </w:r>
            <w:r w:rsidDel="00000000" w:rsidR="00000000" w:rsidRPr="00000000">
              <w:rPr>
                <w:sz w:val="20"/>
                <w:szCs w:val="20"/>
                <w:vertAlign w:val="baseline"/>
                <w:rtl w:val="0"/>
              </w:rPr>
              <w:t xml:space="preserve">Short-Term</w:t>
            </w:r>
          </w:p>
          <w:p w:rsidR="00000000" w:rsidDel="00000000" w:rsidP="00000000" w:rsidRDefault="00000000" w:rsidRPr="00000000" w14:paraId="00000019">
            <w:pPr>
              <w:jc w:val="center"/>
              <w:rPr>
                <w:sz w:val="20"/>
                <w:szCs w:val="20"/>
                <w:vertAlign w:val="baseline"/>
              </w:rPr>
            </w:pPr>
            <w:r w:rsidDel="00000000" w:rsidR="00000000" w:rsidRPr="00000000">
              <w:rPr>
                <w:sz w:val="20"/>
                <w:szCs w:val="20"/>
                <w:vertAlign w:val="baseline"/>
                <w:rtl w:val="0"/>
              </w:rPr>
              <w:t xml:space="preserve">Medium-Term</w:t>
            </w:r>
          </w:p>
          <w:p w:rsidR="00000000" w:rsidDel="00000000" w:rsidP="00000000" w:rsidRDefault="00000000" w:rsidRPr="00000000" w14:paraId="0000001A">
            <w:pPr>
              <w:jc w:val="center"/>
              <w:rPr>
                <w:b w:val="0"/>
                <w:vertAlign w:val="baseline"/>
              </w:rPr>
            </w:pPr>
            <w:r w:rsidDel="00000000" w:rsidR="00000000" w:rsidRPr="00000000">
              <w:rPr>
                <w:sz w:val="20"/>
                <w:szCs w:val="20"/>
                <w:vertAlign w:val="baseline"/>
                <w:rtl w:val="0"/>
              </w:rPr>
              <w:t xml:space="preserve">Long-Term</w:t>
            </w:r>
            <w:r w:rsidDel="00000000" w:rsidR="00000000" w:rsidRPr="00000000">
              <w:rPr>
                <w:rtl w:val="0"/>
              </w:rPr>
            </w:r>
          </w:p>
        </w:tc>
        <w:tc>
          <w:tcPr>
            <w:vAlign w:val="center"/>
          </w:tcPr>
          <w:p w:rsidR="00000000" w:rsidDel="00000000" w:rsidP="00000000" w:rsidRDefault="00000000" w:rsidRPr="00000000" w14:paraId="0000001B">
            <w:pPr>
              <w:jc w:val="center"/>
              <w:rPr>
                <w:b w:val="0"/>
                <w:vertAlign w:val="baseline"/>
              </w:rPr>
            </w:pPr>
            <w:r w:rsidDel="00000000" w:rsidR="00000000" w:rsidRPr="00000000">
              <w:rPr>
                <w:b w:val="1"/>
                <w:vertAlign w:val="baseline"/>
                <w:rtl w:val="0"/>
              </w:rPr>
              <w:t xml:space="preserve">Person(s) Responsible for Monitoring/</w:t>
              <w:br w:type="textWrapping"/>
              <w:t xml:space="preserve">By When (Timeline)</w:t>
            </w:r>
            <w:r w:rsidDel="00000000" w:rsidR="00000000" w:rsidRPr="00000000">
              <w:rPr>
                <w:rtl w:val="0"/>
              </w:rPr>
            </w:r>
          </w:p>
        </w:tc>
      </w:tr>
      <w:tr>
        <w:trPr>
          <w:trHeight w:val="1700" w:hRule="atLeast"/>
        </w:trPr>
        <w:tc>
          <w:tcPr>
            <w:vAlign w:val="top"/>
          </w:tcPr>
          <w:p w:rsidR="00000000" w:rsidDel="00000000" w:rsidP="00000000" w:rsidRDefault="00000000" w:rsidRPr="00000000" w14:paraId="0000001C">
            <w:pPr>
              <w:rPr>
                <w:b w:val="0"/>
                <w:vertAlign w:val="baseline"/>
              </w:rPr>
            </w:pPr>
            <w:r w:rsidDel="00000000" w:rsidR="00000000" w:rsidRPr="00000000">
              <w:rPr>
                <w:b w:val="1"/>
                <w:vertAlign w:val="baseline"/>
                <w:rtl w:val="0"/>
              </w:rPr>
              <w:t xml:space="preserve">Strategy 1:</w:t>
            </w:r>
            <w:r w:rsidDel="00000000" w:rsidR="00000000" w:rsidRPr="00000000">
              <w:rPr>
                <w:rtl w:val="0"/>
              </w:rPr>
            </w:r>
          </w:p>
        </w:tc>
        <w:tc>
          <w:tcPr>
            <w:vAlign w:val="top"/>
          </w:tcPr>
          <w:p w:rsidR="00000000" w:rsidDel="00000000" w:rsidP="00000000" w:rsidRDefault="00000000" w:rsidRPr="00000000" w14:paraId="0000001D">
            <w:pPr>
              <w:rPr>
                <w:vertAlign w:val="baseline"/>
              </w:rPr>
            </w:pPr>
            <w:r w:rsidDel="00000000" w:rsidR="00000000" w:rsidRPr="00000000">
              <w:rPr>
                <w:rtl w:val="0"/>
              </w:rPr>
              <w:t xml:space="preserve">All staff members will participate in a book study, Strategies that Work, related to closing the achievement gap in reading.</w:t>
            </w:r>
            <w:r w:rsidDel="00000000" w:rsidR="00000000" w:rsidRPr="00000000">
              <w:rPr>
                <w:rtl w:val="0"/>
              </w:rPr>
            </w:r>
          </w:p>
        </w:tc>
        <w:tc>
          <w:tcPr>
            <w:vAlign w:val="top"/>
          </w:tcPr>
          <w:p w:rsidR="00000000" w:rsidDel="00000000" w:rsidP="00000000" w:rsidRDefault="00000000" w:rsidRPr="00000000" w14:paraId="0000001E">
            <w:pPr>
              <w:rPr>
                <w:vertAlign w:val="baseline"/>
              </w:rPr>
            </w:pPr>
            <w:r w:rsidDel="00000000" w:rsidR="00000000" w:rsidRPr="00000000">
              <w:rPr>
                <w:rtl w:val="0"/>
              </w:rPr>
              <w:t xml:space="preserve">Evaluation and Assessment Coordinator, Katie Meeks/ Training will be conducted throughout the school year</w:t>
            </w:r>
            <w:r w:rsidDel="00000000" w:rsidR="00000000" w:rsidRPr="00000000">
              <w:rPr>
                <w:rtl w:val="0"/>
              </w:rPr>
            </w:r>
          </w:p>
        </w:tc>
        <w:tc>
          <w:tcPr>
            <w:vAlign w:val="top"/>
          </w:tcPr>
          <w:p w:rsidR="00000000" w:rsidDel="00000000" w:rsidP="00000000" w:rsidRDefault="00000000" w:rsidRPr="00000000" w14:paraId="0000001F">
            <w:pPr>
              <w:rPr>
                <w:vertAlign w:val="baseline"/>
              </w:rPr>
            </w:pPr>
            <w:r w:rsidDel="00000000" w:rsidR="00000000" w:rsidRPr="00000000">
              <w:rPr>
                <w:rtl w:val="0"/>
              </w:rPr>
              <w:t xml:space="preserve">Strategies that Work text for each teacher $49/teacher Use Professional Learning Budget funds</w:t>
            </w:r>
            <w:r w:rsidDel="00000000" w:rsidR="00000000" w:rsidRPr="00000000">
              <w:rPr>
                <w:rtl w:val="0"/>
              </w:rPr>
            </w:r>
          </w:p>
        </w:tc>
        <w:tc>
          <w:tcPr>
            <w:vAlign w:val="top"/>
          </w:tcPr>
          <w:p w:rsidR="00000000" w:rsidDel="00000000" w:rsidP="00000000" w:rsidRDefault="00000000" w:rsidRPr="00000000" w14:paraId="00000020">
            <w:pPr>
              <w:rPr>
                <w:vertAlign w:val="baseline"/>
              </w:rPr>
            </w:pPr>
            <w:r w:rsidDel="00000000" w:rsidR="00000000" w:rsidRPr="00000000">
              <w:rPr>
                <w:rtl w:val="0"/>
              </w:rPr>
              <w:t xml:space="preserve">Teachers will learn about and implement strategies from Strategies that work with all students, but specifically with economically disadvantaged students, to increase student achievement in reading.</w:t>
            </w:r>
            <w:r w:rsidDel="00000000" w:rsidR="00000000" w:rsidRPr="00000000">
              <w:rPr>
                <w:rtl w:val="0"/>
              </w:rPr>
            </w:r>
          </w:p>
        </w:tc>
        <w:tc>
          <w:tcPr>
            <w:vAlign w:val="top"/>
          </w:tcPr>
          <w:p w:rsidR="00000000" w:rsidDel="00000000" w:rsidP="00000000" w:rsidRDefault="00000000" w:rsidRPr="00000000" w14:paraId="00000021">
            <w:pPr>
              <w:rPr/>
            </w:pPr>
            <w:r w:rsidDel="00000000" w:rsidR="00000000" w:rsidRPr="00000000">
              <w:rPr>
                <w:rtl w:val="0"/>
              </w:rPr>
              <w:t xml:space="preserve">Short-Term: DIBELS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Medium-Term: Quarterly Reading Inventory Lexile Gains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t xml:space="preserve">Long-Term: Georgia Milestones Assessment - ELA </w:t>
            </w:r>
            <w:r w:rsidDel="00000000" w:rsidR="00000000" w:rsidRPr="00000000">
              <w:rPr>
                <w:rtl w:val="0"/>
              </w:rPr>
            </w:r>
          </w:p>
        </w:tc>
        <w:tc>
          <w:tcPr>
            <w:vAlign w:val="top"/>
          </w:tcPr>
          <w:p w:rsidR="00000000" w:rsidDel="00000000" w:rsidP="00000000" w:rsidRDefault="00000000" w:rsidRPr="00000000" w14:paraId="00000026">
            <w:pPr>
              <w:rPr/>
            </w:pPr>
            <w:r w:rsidDel="00000000" w:rsidR="00000000" w:rsidRPr="00000000">
              <w:rPr>
                <w:rtl w:val="0"/>
              </w:rPr>
              <w:t xml:space="preserve">Administrative Team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Short-Term Assessments will be reviewed monthly during Reading Data Days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Medium-Reading Inventory Data will be reviewed during PLS meetings with Title 1 ILT and EAC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t xml:space="preserve">Long-Term Assessments will be monitored by the Principal and the entire leadership team</w:t>
            </w:r>
            <w:r w:rsidDel="00000000" w:rsidR="00000000" w:rsidRPr="00000000">
              <w:rPr>
                <w:rtl w:val="0"/>
              </w:rPr>
            </w:r>
          </w:p>
        </w:tc>
      </w:tr>
      <w:tr>
        <w:trPr>
          <w:trHeight w:val="1700" w:hRule="atLeast"/>
        </w:trPr>
        <w:tc>
          <w:tcPr>
            <w:vAlign w:val="top"/>
          </w:tcPr>
          <w:p w:rsidR="00000000" w:rsidDel="00000000" w:rsidP="00000000" w:rsidRDefault="00000000" w:rsidRPr="00000000" w14:paraId="0000002D">
            <w:pPr>
              <w:rPr>
                <w:b w:val="0"/>
                <w:vertAlign w:val="baseline"/>
              </w:rPr>
            </w:pPr>
            <w:r w:rsidDel="00000000" w:rsidR="00000000" w:rsidRPr="00000000">
              <w:rPr>
                <w:b w:val="1"/>
                <w:vertAlign w:val="baseline"/>
                <w:rtl w:val="0"/>
              </w:rPr>
              <w:t xml:space="preserve">Strategy 2: </w:t>
            </w:r>
            <w:r w:rsidDel="00000000" w:rsidR="00000000" w:rsidRPr="00000000">
              <w:rPr>
                <w:rtl w:val="0"/>
              </w:rPr>
            </w:r>
          </w:p>
        </w:tc>
        <w:tc>
          <w:tcPr>
            <w:vAlign w:val="top"/>
          </w:tcPr>
          <w:p w:rsidR="00000000" w:rsidDel="00000000" w:rsidP="00000000" w:rsidRDefault="00000000" w:rsidRPr="00000000" w14:paraId="0000002E">
            <w:pPr>
              <w:rPr>
                <w:vertAlign w:val="baseline"/>
              </w:rPr>
            </w:pPr>
            <w:r w:rsidDel="00000000" w:rsidR="00000000" w:rsidRPr="00000000">
              <w:rPr>
                <w:rtl w:val="0"/>
              </w:rPr>
              <w:t xml:space="preserve">The teachers will bring examples of student work to collaborative planning meetings related to the strategies that have been learned about in the book study. Teachers will share successes and challenges with the various strategies implemented with economically disadvantaged students.  </w:t>
            </w:r>
            <w:r w:rsidDel="00000000" w:rsidR="00000000" w:rsidRPr="00000000">
              <w:rPr>
                <w:rtl w:val="0"/>
              </w:rPr>
            </w:r>
          </w:p>
        </w:tc>
        <w:tc>
          <w:tcPr>
            <w:vAlign w:val="top"/>
          </w:tcPr>
          <w:p w:rsidR="00000000" w:rsidDel="00000000" w:rsidP="00000000" w:rsidRDefault="00000000" w:rsidRPr="00000000" w14:paraId="0000002F">
            <w:pPr>
              <w:rPr/>
            </w:pPr>
            <w:r w:rsidDel="00000000" w:rsidR="00000000" w:rsidRPr="00000000">
              <w:rPr>
                <w:rtl w:val="0"/>
              </w:rPr>
              <w:t xml:space="preserve">Katie Meeks – EAC </w:t>
            </w:r>
          </w:p>
          <w:p w:rsidR="00000000" w:rsidDel="00000000" w:rsidP="00000000" w:rsidRDefault="00000000" w:rsidRPr="00000000" w14:paraId="00000030">
            <w:pPr>
              <w:rPr>
                <w:vertAlign w:val="baseline"/>
              </w:rPr>
            </w:pPr>
            <w:r w:rsidDel="00000000" w:rsidR="00000000" w:rsidRPr="00000000">
              <w:rPr>
                <w:rtl w:val="0"/>
              </w:rPr>
              <w:t xml:space="preserve">Wendy Howd – Title 1 ILT Teachers will bring work samples to monthly PLC planning meetings.</w:t>
            </w:r>
            <w:r w:rsidDel="00000000" w:rsidR="00000000" w:rsidRPr="00000000">
              <w:rPr>
                <w:rtl w:val="0"/>
              </w:rPr>
            </w:r>
          </w:p>
        </w:tc>
        <w:tc>
          <w:tcPr>
            <w:vAlign w:val="top"/>
          </w:tcPr>
          <w:p w:rsidR="00000000" w:rsidDel="00000000" w:rsidP="00000000" w:rsidRDefault="00000000" w:rsidRPr="00000000" w14:paraId="00000031">
            <w:pPr>
              <w:rPr/>
            </w:pPr>
            <w:r w:rsidDel="00000000" w:rsidR="00000000" w:rsidRPr="00000000">
              <w:rPr>
                <w:rtl w:val="0"/>
              </w:rPr>
              <w:t xml:space="preserve">Chart paper and chart markers for teachers to display and share the strategies that they have used. $100</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t xml:space="preserve">Glue to post student work samples on their poster. $15</w:t>
            </w:r>
            <w:r w:rsidDel="00000000" w:rsidR="00000000" w:rsidRPr="00000000">
              <w:rPr>
                <w:rtl w:val="0"/>
              </w:rPr>
            </w:r>
          </w:p>
        </w:tc>
        <w:tc>
          <w:tcPr>
            <w:vAlign w:val="top"/>
          </w:tcPr>
          <w:p w:rsidR="00000000" w:rsidDel="00000000" w:rsidP="00000000" w:rsidRDefault="00000000" w:rsidRPr="00000000" w14:paraId="00000034">
            <w:pPr>
              <w:rPr>
                <w:vertAlign w:val="baseline"/>
              </w:rPr>
            </w:pPr>
            <w:r w:rsidDel="00000000" w:rsidR="00000000" w:rsidRPr="00000000">
              <w:rPr>
                <w:rtl w:val="0"/>
              </w:rPr>
              <w:t xml:space="preserve">Teachers will collaboratively share reading strategies that are improving student achievement in reading fluency and comprehension.</w:t>
            </w:r>
            <w:r w:rsidDel="00000000" w:rsidR="00000000" w:rsidRPr="00000000">
              <w:rPr>
                <w:rtl w:val="0"/>
              </w:rPr>
            </w:r>
          </w:p>
        </w:tc>
        <w:tc>
          <w:tcPr>
            <w:vAlign w:val="top"/>
          </w:tcPr>
          <w:p w:rsidR="00000000" w:rsidDel="00000000" w:rsidP="00000000" w:rsidRDefault="00000000" w:rsidRPr="00000000" w14:paraId="00000035">
            <w:pPr>
              <w:rPr/>
            </w:pPr>
            <w:r w:rsidDel="00000000" w:rsidR="00000000" w:rsidRPr="00000000">
              <w:rPr>
                <w:rtl w:val="0"/>
              </w:rPr>
              <w:t xml:space="preserve">Short-Term: DIBELS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Medium-Term: Quarterly Reading Inventory Lexile Gains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Long-Term: Georgia Milestones Assessment - ELA </w:t>
            </w:r>
          </w:p>
        </w:tc>
        <w:tc>
          <w:tcPr>
            <w:vAlign w:val="top"/>
          </w:tcPr>
          <w:p w:rsidR="00000000" w:rsidDel="00000000" w:rsidP="00000000" w:rsidRDefault="00000000" w:rsidRPr="00000000" w14:paraId="0000003A">
            <w:pPr>
              <w:rPr/>
            </w:pPr>
            <w:r w:rsidDel="00000000" w:rsidR="00000000" w:rsidRPr="00000000">
              <w:rPr>
                <w:rtl w:val="0"/>
              </w:rPr>
              <w:t xml:space="preserve">Administrative Team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Short-Term Assessments will be reviewed monthly during Reading Data Days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Medium-Reading Inventory Data will be reviewed during PLS meetings with Title 1 ILT and EAC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Long-Term Assessments will be monitored by the Principal and the entire leadership team</w:t>
            </w:r>
          </w:p>
        </w:tc>
      </w:tr>
      <w:tr>
        <w:trPr>
          <w:trHeight w:val="2448" w:hRule="atLeast"/>
        </w:trPr>
        <w:tc>
          <w:tcPr>
            <w:vAlign w:val="top"/>
          </w:tcPr>
          <w:p w:rsidR="00000000" w:rsidDel="00000000" w:rsidP="00000000" w:rsidRDefault="00000000" w:rsidRPr="00000000" w14:paraId="00000041">
            <w:pPr>
              <w:rPr>
                <w:b w:val="0"/>
                <w:vertAlign w:val="baseline"/>
              </w:rPr>
            </w:pPr>
            <w:r w:rsidDel="00000000" w:rsidR="00000000" w:rsidRPr="00000000">
              <w:rPr>
                <w:b w:val="1"/>
                <w:vertAlign w:val="baseline"/>
                <w:rtl w:val="0"/>
              </w:rPr>
              <w:t xml:space="preserve">Parent &amp; Community Involvement:</w:t>
            </w:r>
            <w:r w:rsidDel="00000000" w:rsidR="00000000" w:rsidRPr="00000000">
              <w:rPr>
                <w:rtl w:val="0"/>
              </w:rPr>
            </w:r>
          </w:p>
          <w:p w:rsidR="00000000" w:rsidDel="00000000" w:rsidP="00000000" w:rsidRDefault="00000000" w:rsidRPr="00000000" w14:paraId="00000042">
            <w:pPr>
              <w:rPr>
                <w:i w:val="0"/>
                <w:sz w:val="20"/>
                <w:szCs w:val="20"/>
                <w:vertAlign w:val="baseline"/>
              </w:rPr>
            </w:pPr>
            <w:r w:rsidDel="00000000" w:rsidR="00000000" w:rsidRPr="00000000">
              <w:rPr>
                <w:i w:val="1"/>
                <w:sz w:val="20"/>
                <w:szCs w:val="20"/>
                <w:vertAlign w:val="baseline"/>
                <w:rtl w:val="0"/>
              </w:rPr>
              <w:t xml:space="preserve">(Describe how you will communicate the action plan to parents and the larger community. Include how you might involve them in its implementation.)</w:t>
            </w:r>
            <w:r w:rsidDel="00000000" w:rsidR="00000000" w:rsidRPr="00000000">
              <w:rPr>
                <w:rtl w:val="0"/>
              </w:rPr>
            </w:r>
          </w:p>
        </w:tc>
        <w:tc>
          <w:tcPr>
            <w:gridSpan w:val="6"/>
            <w:vAlign w:val="top"/>
          </w:tcPr>
          <w:p w:rsidR="00000000" w:rsidDel="00000000" w:rsidP="00000000" w:rsidRDefault="00000000" w:rsidRPr="00000000" w14:paraId="00000043">
            <w:pPr>
              <w:rPr>
                <w:vertAlign w:val="baseline"/>
              </w:rPr>
            </w:pPr>
            <w:r w:rsidDel="00000000" w:rsidR="00000000" w:rsidRPr="00000000">
              <w:rPr>
                <w:rtl w:val="0"/>
              </w:rPr>
              <w:t xml:space="preserve">We will share the action plan with all parents at the first PTA/Open House event that attracts most of our families. At this meeting, we will provide the parents with a brief overview of student achievement. We will communicate at that time that we will be offering parent training opportunities for parents to learn about the same strategies that the teachers will be learning about and implementing in the classroom. The dates of the future parent meetings will be shared at this event. There will be 3 dates throughout the school year in which a teacher comes to the monthly Title 1 Parent Involvement Meeting to share a strategy that he/she has learned about and used in the classroom. Then the teacher will share ideas about how the parents can use the same strategy at home to improve reading performance. We will have a teacher representative from K/1 for the first meeting, a teacher representative from 2/3 for the 2nd meeting and a teacher representative from 4/5 at the final meeting. This will make the information meaningful and relevant to the age of the parent’s students.</w:t>
            </w:r>
            <w:r w:rsidDel="00000000" w:rsidR="00000000" w:rsidRPr="00000000">
              <w:rPr>
                <w:rtl w:val="0"/>
              </w:rPr>
            </w:r>
          </w:p>
        </w:tc>
      </w:tr>
    </w:tbl>
    <w:p w:rsidR="00000000" w:rsidDel="00000000" w:rsidP="00000000" w:rsidRDefault="00000000" w:rsidRPr="00000000" w14:paraId="00000049">
      <w:pPr>
        <w:jc w:val="cente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Note:  Information on this chart is not shared with any other party or individual other than EDL 7315 instructor.</w:t>
      </w:r>
    </w:p>
    <w:sectPr>
      <w:pgSz w:h="12240" w:w="15840"/>
      <w:pgMar w:bottom="432"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